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true"/>
        <w:keepLines/>
        <w:spacing w:lineRule="auto" w:line="276" w:before="20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4472C4"/>
          <w:sz w:val="24"/>
          <w:szCs w:val="24"/>
        </w:rPr>
        <w:t>Изначально Вышестоящий Дом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70C0"/>
          <w:sz w:val="24"/>
          <w:szCs w:val="24"/>
        </w:rPr>
        <w:t>Расписание Синтеза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-454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-454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Утверждаю. КХ 13.08.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val="en-US"/>
        </w:rPr>
        <w:t>2024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-454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-454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70C0"/>
          <w:sz w:val="24"/>
          <w:szCs w:val="24"/>
          <w:lang w:val="ru-RU"/>
        </w:rPr>
        <w:t xml:space="preserve">Владычица </w:t>
      </w:r>
      <w:r>
        <w:rPr>
          <w:rFonts w:eastAsia="Times New Roman" w:cs="Times New Roman" w:ascii="Times New Roman" w:hAnsi="Times New Roman"/>
          <w:b/>
          <w:color w:val="0070C0"/>
          <w:sz w:val="24"/>
          <w:szCs w:val="24"/>
        </w:rPr>
        <w:t>Синтеза Изначально Вышестоящего Отца</w:t>
      </w:r>
      <w:r>
        <w:rPr>
          <w:rFonts w:eastAsia="Times New Roman" w:cs="Times New Roman" w:ascii="Times New Roman" w:hAnsi="Times New Roman"/>
          <w:color w:val="0070C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70C0"/>
          <w:sz w:val="24"/>
          <w:szCs w:val="24"/>
        </w:rPr>
        <w:t>Татьяна</w:t>
      </w:r>
      <w:r>
        <w:rPr>
          <w:rFonts w:eastAsia="Times New Roman" w:cs="Times New Roman" w:ascii="Times New Roman" w:hAnsi="Times New Roman"/>
          <w:b/>
          <w:color w:val="0070C0"/>
          <w:sz w:val="24"/>
          <w:szCs w:val="24"/>
        </w:rPr>
        <w:t xml:space="preserve"> Шинкаренко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-454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340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Одиннадцатый метагалактический/третий Сатья-юги 2024-2025 год</w:t>
      </w:r>
    </w:p>
    <w:p>
      <w:pPr>
        <w:pStyle w:val="LOnormal3"/>
        <w:keepNext w:val="false"/>
        <w:keepLines w:val="false"/>
        <w:widowControl/>
        <w:shd w:val="clear" w:fill="auto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76" w:before="0" w:after="200"/>
        <w:ind w:left="3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D85C6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В любом месяце основу отсчёта составляют парные выходные (суббота + воскресенье). Непарные выходные-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Годы ИВДИВО: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ИВДИВО-октавно-метагалактичнский с 1 июня и  учебно-иерархический  с 1 сентября.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-454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-454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70C0"/>
          <w:sz w:val="24"/>
          <w:szCs w:val="24"/>
        </w:rPr>
        <w:t>Кратко: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Вторые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выходные месяца –       ИВДИВО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Харьков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color w:val="0070C0"/>
          <w:sz w:val="24"/>
          <w:szCs w:val="24"/>
        </w:rPr>
        <w:t xml:space="preserve">49-64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Тетьи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выходные месяца –         ИВДИВО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Измаил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color w:val="0070C0"/>
          <w:sz w:val="24"/>
          <w:szCs w:val="24"/>
        </w:rPr>
        <w:t xml:space="preserve">33-48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                                  </w:t>
      </w:r>
      <w:r>
        <w:rPr>
          <w:rFonts w:eastAsia="Times New Roman" w:cs="Times New Roman" w:ascii="Times New Roman" w:hAnsi="Times New Roman"/>
          <w:color w:val="0070C0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color w:val="0070C0"/>
          <w:sz w:val="24"/>
          <w:szCs w:val="24"/>
        </w:rPr>
        <w:t>Подробно: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FF0000"/>
          <w:sz w:val="24"/>
          <w:szCs w:val="24"/>
        </w:rPr>
        <w:t>Вторые</w:t>
      </w:r>
      <w:r>
        <w:rPr>
          <w:color w:val="FF0000"/>
          <w:sz w:val="24"/>
          <w:szCs w:val="24"/>
        </w:rPr>
        <w:t xml:space="preserve"> выходные:</w:t>
      </w:r>
      <w:r>
        <w:rPr>
          <w:sz w:val="24"/>
          <w:szCs w:val="24"/>
        </w:rPr>
        <w:t xml:space="preserve">   ИВДИВО Харьков</w:t>
      </w:r>
      <w:r>
        <w:rPr>
          <w:color w:val="FF0000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4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49 - 64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Синтез ИВО Суббота </w:t>
      </w:r>
      <w:r>
        <w:rPr>
          <w:color w:val="FF0000"/>
          <w:sz w:val="24"/>
          <w:szCs w:val="24"/>
        </w:rPr>
        <w:t>10-00</w:t>
      </w:r>
      <w:r>
        <w:rPr>
          <w:sz w:val="24"/>
          <w:szCs w:val="24"/>
        </w:rPr>
        <w:t xml:space="preserve">  Воскресенье </w:t>
      </w:r>
      <w:r>
        <w:rPr>
          <w:color w:val="FF0000"/>
          <w:sz w:val="24"/>
          <w:szCs w:val="24"/>
        </w:rPr>
        <w:t xml:space="preserve">9-00 </w:t>
      </w:r>
      <w:r>
        <w:rPr>
          <w:sz w:val="24"/>
          <w:szCs w:val="24"/>
        </w:rPr>
        <w:t xml:space="preserve"> 6 часов ежедневно</w:t>
      </w:r>
    </w:p>
    <w:p>
      <w:pPr>
        <w:pStyle w:val="NoSpacing"/>
        <w:spacing w:lineRule="auto" w:line="240"/>
        <w:ind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40"/>
        <w:ind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 xml:space="preserve">14-15 Сентябрь  </w:t>
      </w:r>
      <w:r>
        <w:rPr>
          <w:rFonts w:eastAsia="Times New Roman" w:cs="Times New Roman"/>
          <w:b w:val="false"/>
          <w:color w:val="FF0000"/>
          <w:sz w:val="24"/>
          <w:szCs w:val="24"/>
        </w:rPr>
        <w:t>56</w:t>
      </w:r>
      <w:r>
        <w:rPr>
          <w:rFonts w:eastAsia="Times New Roman" w:cs="Times New Roman"/>
          <w:sz w:val="24"/>
          <w:szCs w:val="24"/>
        </w:rPr>
        <w:t xml:space="preserve"> 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12-13 Октябрь  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57 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9-10 Ноябрь       </w:t>
      </w:r>
      <w:r>
        <w:rPr>
          <w:rFonts w:eastAsia="Times New Roman" w:cs="Times New Roman" w:ascii="Times New Roman" w:hAnsi="Times New Roman"/>
          <w:b w:val="false"/>
          <w:color w:val="FF0000"/>
          <w:sz w:val="24"/>
          <w:szCs w:val="24"/>
        </w:rPr>
        <w:t>58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NoSpacing"/>
        <w:spacing w:lineRule="auto" w:line="240"/>
        <w:ind w:left="-709"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 xml:space="preserve">             </w:t>
      </w:r>
      <w:r>
        <w:rPr>
          <w:rFonts w:eastAsia="Times New Roman" w:cs="Times New Roman"/>
          <w:b w:val="false"/>
          <w:sz w:val="24"/>
          <w:szCs w:val="24"/>
        </w:rPr>
        <w:t xml:space="preserve">14-15 Декабрь   </w:t>
      </w:r>
      <w:r>
        <w:rPr>
          <w:rFonts w:eastAsia="Times New Roman" w:cs="Times New Roman"/>
          <w:b w:val="false"/>
          <w:color w:val="FF0000"/>
          <w:sz w:val="24"/>
          <w:szCs w:val="24"/>
        </w:rPr>
        <w:t xml:space="preserve">59  </w:t>
      </w:r>
      <w:r>
        <w:rPr>
          <w:rFonts w:eastAsia="Times New Roman" w:cs="Times New Roman"/>
          <w:b w:val="false"/>
          <w:sz w:val="24"/>
          <w:szCs w:val="24"/>
        </w:rPr>
        <w:t xml:space="preserve">Синтез Изначально Вышестоящего Отца  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11-12 Январь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60 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Февраль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61 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8-9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 Март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   62 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12-13 Апрель    </w:t>
      </w:r>
      <w:r>
        <w:rPr>
          <w:rFonts w:eastAsia="Times New Roman" w:cs="Times New Roman" w:ascii="Times New Roman" w:hAnsi="Times New Roman"/>
          <w:b w:val="false"/>
          <w:color w:val="FF0000"/>
          <w:sz w:val="24"/>
          <w:szCs w:val="24"/>
        </w:rPr>
        <w:t>63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10-11 Май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    64  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-709"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         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Тетьи</w:t>
      </w:r>
      <w:r>
        <w:rPr>
          <w:rFonts w:ascii="Times New Roman" w:hAnsi="Times New Roman"/>
          <w:color w:val="FF0000"/>
          <w:sz w:val="24"/>
          <w:szCs w:val="24"/>
        </w:rPr>
        <w:t xml:space="preserve"> выходные:</w:t>
      </w:r>
      <w:r>
        <w:rPr>
          <w:rFonts w:ascii="Times New Roman" w:hAnsi="Times New Roman"/>
          <w:sz w:val="24"/>
          <w:szCs w:val="24"/>
        </w:rPr>
        <w:t xml:space="preserve">   ИВДИВО Измаил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color w:val="0070C0"/>
          <w:sz w:val="24"/>
          <w:szCs w:val="24"/>
        </w:rPr>
        <w:t>33 - 48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Синтез ИВО Суббота </w:t>
      </w:r>
      <w:r>
        <w:rPr>
          <w:color w:val="FF0000"/>
          <w:sz w:val="24"/>
          <w:szCs w:val="24"/>
        </w:rPr>
        <w:t>14-00</w:t>
      </w:r>
      <w:r>
        <w:rPr>
          <w:sz w:val="24"/>
          <w:szCs w:val="24"/>
        </w:rPr>
        <w:t xml:space="preserve">  Воскресенье </w:t>
      </w:r>
      <w:r>
        <w:rPr>
          <w:color w:val="FF0000"/>
          <w:sz w:val="24"/>
          <w:szCs w:val="24"/>
        </w:rPr>
        <w:t xml:space="preserve">9-00 </w:t>
      </w:r>
      <w:r>
        <w:rPr>
          <w:sz w:val="24"/>
          <w:szCs w:val="24"/>
        </w:rPr>
        <w:t xml:space="preserve"> 6 часов ежедневно</w:t>
      </w:r>
    </w:p>
    <w:p>
      <w:pPr>
        <w:pStyle w:val="NoSpacing"/>
        <w:spacing w:lineRule="auto" w:line="240"/>
        <w:ind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 xml:space="preserve"> </w:t>
      </w:r>
    </w:p>
    <w:p>
      <w:pPr>
        <w:pStyle w:val="NoSpacing"/>
        <w:spacing w:lineRule="auto" w:line="240"/>
        <w:ind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sz w:val="24"/>
          <w:szCs w:val="24"/>
        </w:rPr>
        <w:t>21</w:t>
      </w:r>
      <w:r>
        <w:rPr>
          <w:rFonts w:eastAsia="Times New Roman" w:cs="Times New Roman"/>
          <w:b w:val="false"/>
          <w:sz w:val="24"/>
          <w:szCs w:val="24"/>
        </w:rPr>
        <w:t>-</w:t>
      </w:r>
      <w:r>
        <w:rPr>
          <w:rFonts w:eastAsia="Times New Roman" w:cs="Times New Roman"/>
          <w:b w:val="false"/>
          <w:sz w:val="24"/>
          <w:szCs w:val="24"/>
        </w:rPr>
        <w:t>22</w:t>
      </w:r>
      <w:r>
        <w:rPr>
          <w:rFonts w:eastAsia="Times New Roman" w:cs="Times New Roman"/>
          <w:b w:val="false"/>
          <w:sz w:val="24"/>
          <w:szCs w:val="24"/>
        </w:rPr>
        <w:t xml:space="preserve"> Сентябрь  </w:t>
      </w:r>
      <w:r>
        <w:rPr>
          <w:rFonts w:eastAsia="Times New Roman" w:cs="Times New Roman"/>
          <w:b w:val="false"/>
          <w:color w:val="FF0000"/>
          <w:sz w:val="24"/>
          <w:szCs w:val="24"/>
        </w:rPr>
        <w:t>43</w:t>
      </w:r>
      <w:r>
        <w:rPr>
          <w:rFonts w:eastAsia="Times New Roman" w:cs="Times New Roman"/>
          <w:sz w:val="24"/>
          <w:szCs w:val="24"/>
        </w:rPr>
        <w:t xml:space="preserve"> 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19-20 Октябрь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44 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16-17 Ноябрь     </w:t>
      </w:r>
      <w:r>
        <w:rPr>
          <w:rFonts w:eastAsia="Times New Roman" w:cs="Times New Roman" w:ascii="Times New Roman" w:hAnsi="Times New Roman"/>
          <w:b w:val="false"/>
          <w:color w:val="FF0000"/>
          <w:sz w:val="24"/>
          <w:szCs w:val="24"/>
        </w:rPr>
        <w:t>45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NoSpacing"/>
        <w:spacing w:lineRule="auto" w:line="240"/>
        <w:ind w:left="-709"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 xml:space="preserve">             </w:t>
      </w:r>
      <w:r>
        <w:rPr>
          <w:rFonts w:eastAsia="Times New Roman" w:cs="Times New Roman"/>
          <w:b w:val="false"/>
          <w:sz w:val="24"/>
          <w:szCs w:val="24"/>
        </w:rPr>
        <w:t xml:space="preserve">21-22 Декабрь   </w:t>
      </w:r>
      <w:r>
        <w:rPr>
          <w:rFonts w:eastAsia="Times New Roman" w:cs="Times New Roman"/>
          <w:b w:val="false"/>
          <w:color w:val="FF0000"/>
          <w:sz w:val="24"/>
          <w:szCs w:val="24"/>
        </w:rPr>
        <w:t xml:space="preserve">46  </w:t>
      </w:r>
      <w:r>
        <w:rPr>
          <w:rFonts w:eastAsia="Times New Roman" w:cs="Times New Roman"/>
          <w:b w:val="false"/>
          <w:sz w:val="24"/>
          <w:szCs w:val="24"/>
        </w:rPr>
        <w:t xml:space="preserve">Синтез Изначально Вышестоящего Отца  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18-19 Январь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47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15-16 Февраль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48 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20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XO Thame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3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ac5ea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ac5ea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3" w:customStyle="1">
    <w:name w:val="Без интервала Знак"/>
    <w:link w:val="a3"/>
    <w:uiPriority w:val="1"/>
    <w:qFormat/>
    <w:locked/>
    <w:rsid w:val="00ac5eac"/>
    <w:rPr>
      <w:rFonts w:ascii="Times New Roman" w:hAnsi="Times New Roman" w:cs="Times New Roman"/>
      <w:b/>
      <w:sz w:val="18"/>
      <w:szCs w:val="18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oc5">
    <w:name w:val="Toc 5"/>
    <w:qFormat/>
    <w:rPr>
      <w:rFonts w:ascii="XO Thames" w:hAnsi="XO Thames"/>
      <w:sz w:val="28"/>
    </w:rPr>
  </w:style>
  <w:style w:type="character" w:styleId="Toc8">
    <w:name w:val="Toc 8"/>
    <w:qFormat/>
    <w:rPr>
      <w:rFonts w:ascii="XO Thames" w:hAnsi="XO Thames"/>
      <w:sz w:val="28"/>
    </w:rPr>
  </w:style>
  <w:style w:type="character" w:styleId="Toc9">
    <w:name w:val="Toc 9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Toc1">
    <w:name w:val="Toc 1"/>
    <w:qFormat/>
    <w:rPr>
      <w:rFonts w:ascii="XO Thames" w:hAnsi="XO Thames"/>
      <w:b/>
      <w:sz w:val="28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Toc3">
    <w:name w:val="Toc 3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Toc7">
    <w:name w:val="Toc 7"/>
    <w:qFormat/>
    <w:rPr>
      <w:rFonts w:ascii="XO Thames" w:hAnsi="XO Thames"/>
      <w:sz w:val="28"/>
    </w:rPr>
  </w:style>
  <w:style w:type="character" w:styleId="Toc6">
    <w:name w:val="Toc 6"/>
    <w:qFormat/>
    <w:rPr>
      <w:rFonts w:ascii="XO Thames" w:hAnsi="XO Thames"/>
      <w:sz w:val="28"/>
    </w:rPr>
  </w:style>
  <w:style w:type="character" w:styleId="Toc4">
    <w:name w:val="Toc 4"/>
    <w:qFormat/>
    <w:rPr>
      <w:rFonts w:ascii="XO Thames" w:hAnsi="XO Thames"/>
      <w:sz w:val="28"/>
    </w:rPr>
  </w:style>
  <w:style w:type="character" w:styleId="Toc2">
    <w:name w:val="Toc 2"/>
    <w:qFormat/>
    <w:rPr>
      <w:rFonts w:ascii="XO Thames" w:hAnsi="XO Thames"/>
      <w:sz w:val="28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PlainTextChar">
    <w:name w:val="Plain Text Char"/>
    <w:qFormat/>
    <w:rPr>
      <w:rFonts w:ascii="Courier New" w:hAnsi="Courier New" w:cs="Courier New"/>
      <w:sz w:val="21"/>
      <w:szCs w:val="21"/>
    </w:rPr>
  </w:style>
  <w:style w:type="character" w:styleId="Style14">
    <w:name w:val="Привязка концевой сноски"/>
    <w:rPr>
      <w:vertAlign w:val="superscript"/>
    </w:rPr>
  </w:style>
  <w:style w:type="character" w:styleId="Endnotereference">
    <w:name w:val="Endnote reference"/>
    <w:qFormat/>
    <w:rPr>
      <w:vertAlign w:val="superscript"/>
    </w:rPr>
  </w:style>
  <w:style w:type="character" w:styleId="EndnoteTextChar">
    <w:name w:val="Endnote Text Char"/>
    <w:qFormat/>
    <w:rPr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FootnoteTextChar">
    <w:name w:val="Footnote Text Char"/>
    <w:qFormat/>
    <w:rPr>
      <w:sz w:val="20"/>
      <w:szCs w:val="20"/>
    </w:rPr>
  </w:style>
  <w:style w:type="character" w:styleId="BookTitle">
    <w:name w:val="Book Title"/>
    <w:qFormat/>
    <w:rPr>
      <w:b/>
      <w:bCs/>
      <w:smallCaps/>
      <w:spacing w:val="5"/>
    </w:rPr>
  </w:style>
  <w:style w:type="character" w:styleId="IntenseReference">
    <w:name w:val="Intense Reference"/>
    <w:qFormat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IntenseQuoteChar">
    <w:name w:val="Intense Quote Char"/>
    <w:qFormat/>
    <w:rPr>
      <w:b/>
      <w:bCs/>
      <w:i/>
      <w:iCs/>
      <w:color w:val="4F81BD"/>
    </w:rPr>
  </w:style>
  <w:style w:type="character" w:styleId="QuoteChar">
    <w:name w:val="Quote Char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SubtitleChar">
    <w:name w:val="Subtitle Char"/>
    <w:qFormat/>
    <w:rPr>
      <w:rFonts w:ascii="XO Thames" w:hAnsi="XO Thames" w:eastAsia="0" w:cs="0"/>
      <w:i/>
      <w:iCs/>
      <w:color w:val="4F81BD"/>
      <w:spacing w:val="15"/>
    </w:rPr>
  </w:style>
  <w:style w:type="character" w:styleId="TitleChar">
    <w:name w:val="Title Char"/>
    <w:qFormat/>
    <w:rPr>
      <w:rFonts w:ascii="XO Thames" w:hAnsi="XO Thames" w:eastAsia="0" w:cs="0"/>
      <w:color w:val="17375D"/>
      <w:spacing w:val="5"/>
      <w:sz w:val="52"/>
      <w:szCs w:val="52"/>
    </w:rPr>
  </w:style>
  <w:style w:type="character" w:styleId="Heading9Char">
    <w:name w:val="Heading 9 Char"/>
    <w:qFormat/>
    <w:rPr>
      <w:rFonts w:ascii="XO Thames" w:hAnsi="XO Thames" w:eastAsia="0" w:cs="0"/>
      <w:i/>
      <w:iCs/>
      <w:color w:val="404040"/>
      <w:sz w:val="20"/>
      <w:szCs w:val="20"/>
    </w:rPr>
  </w:style>
  <w:style w:type="character" w:styleId="Heading8Char">
    <w:name w:val="Heading 8 Char"/>
    <w:qFormat/>
    <w:rPr>
      <w:rFonts w:ascii="XO Thames" w:hAnsi="XO Thames" w:eastAsia="0" w:cs="0"/>
      <w:color w:val="404040"/>
      <w:sz w:val="20"/>
      <w:szCs w:val="20"/>
    </w:rPr>
  </w:style>
  <w:style w:type="character" w:styleId="Heading7Char">
    <w:name w:val="Heading 7 Char"/>
    <w:qFormat/>
    <w:rPr>
      <w:rFonts w:ascii="XO Thames" w:hAnsi="XO Thames" w:eastAsia="0" w:cs="0"/>
      <w:i/>
      <w:iCs/>
      <w:color w:val="404040"/>
    </w:rPr>
  </w:style>
  <w:style w:type="character" w:styleId="Heading6Char">
    <w:name w:val="Heading 6 Char"/>
    <w:qFormat/>
    <w:rPr>
      <w:rFonts w:ascii="XO Thames" w:hAnsi="XO Thames" w:eastAsia="0" w:cs="0"/>
      <w:i/>
      <w:iCs/>
      <w:color w:val="243F60"/>
    </w:rPr>
  </w:style>
  <w:style w:type="character" w:styleId="Heading5Char">
    <w:name w:val="Heading 5 Char"/>
    <w:qFormat/>
    <w:rPr>
      <w:rFonts w:ascii="XO Thames" w:hAnsi="XO Thames" w:eastAsia="0" w:cs="0"/>
      <w:color w:val="243F60"/>
    </w:rPr>
  </w:style>
  <w:style w:type="character" w:styleId="Heading4Char">
    <w:name w:val="Heading 4 Char"/>
    <w:qFormat/>
    <w:rPr>
      <w:rFonts w:ascii="XO Thames" w:hAnsi="XO Thames" w:eastAsia="0" w:cs="0"/>
      <w:b/>
      <w:bCs/>
      <w:i/>
      <w:iCs/>
      <w:color w:val="4F81BD"/>
    </w:rPr>
  </w:style>
  <w:style w:type="character" w:styleId="Heading3Char">
    <w:name w:val="Heading 3 Char"/>
    <w:qFormat/>
    <w:rPr>
      <w:rFonts w:ascii="XO Thames" w:hAnsi="XO Thames" w:eastAsia="0" w:cs="0"/>
      <w:b/>
      <w:bCs/>
      <w:color w:val="4F81BD"/>
    </w:rPr>
  </w:style>
  <w:style w:type="character" w:styleId="Heading2Char">
    <w:name w:val="Heading 2 Char"/>
    <w:qFormat/>
    <w:rPr>
      <w:rFonts w:ascii="XO Thames" w:hAnsi="XO Thames" w:eastAsia="0" w:cs="0"/>
      <w:b/>
      <w:bCs/>
      <w:color w:val="4F81BD"/>
      <w:sz w:val="26"/>
      <w:szCs w:val="26"/>
    </w:rPr>
  </w:style>
  <w:style w:type="character" w:styleId="Heading1Char">
    <w:name w:val="Heading 1 Char"/>
    <w:qFormat/>
    <w:rPr>
      <w:rFonts w:ascii="XO Thames" w:hAnsi="XO Thames" w:eastAsia="0" w:cs="0"/>
      <w:b/>
      <w:bCs/>
      <w:color w:val="376091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link w:val="a4"/>
    <w:autoRedefine/>
    <w:uiPriority w:val="1"/>
    <w:qFormat/>
    <w:rsid w:val="00ac5eac"/>
    <w:pPr>
      <w:widowControl/>
      <w:tabs>
        <w:tab w:val="clear" w:pos="708"/>
        <w:tab w:val="left" w:pos="1134" w:leader="none"/>
        <w:tab w:val="center" w:pos="4890" w:leader="none"/>
        <w:tab w:val="left" w:pos="8602" w:leader="none"/>
      </w:tabs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b w:val="false"/>
      <w:bCs w:val="false"/>
      <w:color w:val="auto"/>
      <w:kern w:val="0"/>
      <w:sz w:val="18"/>
      <w:szCs w:val="18"/>
      <w:lang w:val="ru-RU" w:eastAsia="en-US" w:bidi="ar-SA"/>
    </w:rPr>
  </w:style>
  <w:style w:type="paragraph" w:styleId="PlainText">
    <w:name w:val="Plain Tex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NSimSun" w:cs="Courier New"/>
      <w:color w:val="000000"/>
      <w:spacing w:val="0"/>
      <w:kern w:val="0"/>
      <w:sz w:val="21"/>
      <w:szCs w:val="21"/>
      <w:lang w:val="ru-RU" w:eastAsia="zh-CN" w:bidi="hi-IN"/>
    </w:rPr>
  </w:style>
  <w:style w:type="paragraph" w:styleId="Endnotetext">
    <w:name w:val="Endnote tex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text">
    <w:name w:val="Footnote tex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40" w:before="0" w:after="0"/>
      <w:ind w:left="720" w:hanging="0"/>
      <w:contextualSpacing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IntenseQuote">
    <w:name w:val="Intense Quote"/>
    <w:qFormat/>
    <w:pPr>
      <w:widowControl/>
      <w:pBdr>
        <w:bottom w:val="single" w:sz="4" w:space="4" w:color="4F81BD"/>
      </w:pBdr>
      <w:suppressAutoHyphens w:val="true"/>
      <w:bidi w:val="0"/>
      <w:spacing w:lineRule="auto" w:line="240" w:before="200" w:after="280"/>
      <w:ind w:left="936" w:right="936" w:hanging="0"/>
      <w:jc w:val="left"/>
    </w:pPr>
    <w:rPr>
      <w:rFonts w:ascii="XO Thames" w:hAnsi="XO Thames" w:eastAsia="NSimSun" w:cs="Arial"/>
      <w:b/>
      <w:bCs/>
      <w:i/>
      <w:iCs/>
      <w:color w:val="4F81BD"/>
      <w:spacing w:val="0"/>
      <w:kern w:val="0"/>
      <w:sz w:val="24"/>
      <w:szCs w:val="20"/>
      <w:lang w:val="ru-RU" w:eastAsia="zh-CN" w:bidi="hi-IN"/>
    </w:rPr>
  </w:style>
  <w:style w:type="paragraph" w:styleId="Quote">
    <w:name w:val="Quot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NSimSun" w:cs="Arial"/>
      <w:i/>
      <w:iCs/>
      <w:color w:val="000000"/>
      <w:spacing w:val="0"/>
      <w:kern w:val="0"/>
      <w:sz w:val="24"/>
      <w:szCs w:val="20"/>
      <w:lang w:val="ru-RU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Onormal3">
    <w:name w:val="LO-normal3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LibreOffice/7.2.1.2$Windows_X86_64 LibreOffice_project/87b77fad49947c1441b67c559c339af8f3517e22</Application>
  <AppVersion>15.0000</AppVersion>
  <Pages>2</Pages>
  <Words>235</Words>
  <Characters>1554</Characters>
  <CharactersWithSpaces>2801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dc:description/>
  <dc:language>ru-RU</dc:language>
  <cp:lastModifiedBy/>
  <dcterms:modified xsi:type="dcterms:W3CDTF">2024-08-13T16:33:00Z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